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</w:pPr>
      <w:bookmarkStart w:id="0" w:name="_Toc12290"/>
      <w:bookmarkStart w:id="1" w:name="_Toc453098777"/>
      <w:bookmarkStart w:id="2" w:name="_Toc212266410"/>
      <w:r>
        <w:rPr>
          <w:rFonts w:hint="eastAsia"/>
        </w:rPr>
        <w:t>第二部分  供应商须知</w:t>
      </w:r>
      <w:bookmarkEnd w:id="0"/>
      <w:bookmarkEnd w:id="1"/>
      <w:bookmarkEnd w:id="2"/>
    </w:p>
    <w:p>
      <w:pPr>
        <w:pStyle w:val="1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rFonts w:hint="eastAsia"/>
          <w:b/>
          <w:sz w:val="24"/>
        </w:rPr>
        <w:t xml:space="preserve"> 供应商</w:t>
      </w:r>
    </w:p>
    <w:p>
      <w:pPr>
        <w:pStyle w:val="12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1.合格供应商的范围</w:t>
      </w:r>
    </w:p>
    <w:p>
      <w:pPr>
        <w:pStyle w:val="12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1．1具有独立承担民事责任的能力；</w:t>
      </w:r>
    </w:p>
    <w:p>
      <w:pPr>
        <w:pStyle w:val="12"/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1．2具有良好的商业信誉和依法纳税的良好记录；</w:t>
      </w:r>
    </w:p>
    <w:p>
      <w:pPr>
        <w:pStyle w:val="12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1．3具有履行合同所必需的设备和专业技术能力；</w:t>
      </w:r>
    </w:p>
    <w:p>
      <w:pPr>
        <w:pStyle w:val="12"/>
        <w:numPr>
          <w:ilvl w:val="0"/>
          <w:numId w:val="1"/>
        </w:num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具有完善的售后服务能力和相应的质量保证措施；</w:t>
      </w:r>
    </w:p>
    <w:p>
      <w:pPr>
        <w:pStyle w:val="12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参加政府采购活动前三年内，在经营活动中没有违法记录；</w:t>
      </w:r>
    </w:p>
    <w:p>
      <w:pPr>
        <w:pStyle w:val="12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 xml:space="preserve"> 具备法律行政法规规定的其他条件；</w:t>
      </w:r>
    </w:p>
    <w:p>
      <w:pPr>
        <w:pStyle w:val="12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1．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完全满足招标文件的实质性要求；</w:t>
      </w:r>
    </w:p>
    <w:p>
      <w:pPr>
        <w:pStyle w:val="12"/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凡具备招标文件要求资格，有服务能力的供应商均可参加。</w:t>
      </w:r>
    </w:p>
    <w:p>
      <w:pPr>
        <w:pStyle w:val="12"/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 xml:space="preserve">   </w:t>
      </w:r>
    </w:p>
    <w:p>
      <w:pPr>
        <w:pStyle w:val="12"/>
        <w:spacing w:line="360" w:lineRule="auto"/>
        <w:jc w:val="center"/>
        <w:rPr>
          <w:b/>
          <w:bCs/>
          <w:sz w:val="24"/>
        </w:rPr>
      </w:pPr>
      <w:r>
        <w:rPr>
          <w:b/>
          <w:sz w:val="24"/>
        </w:rPr>
        <w:t>B</w:t>
      </w:r>
      <w:r>
        <w:rPr>
          <w:rFonts w:hint="eastAsia"/>
          <w:b/>
          <w:sz w:val="24"/>
        </w:rPr>
        <w:t xml:space="preserve"> 招标文件的说明</w:t>
      </w:r>
    </w:p>
    <w:p>
      <w:pPr>
        <w:pStyle w:val="12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2．招标文件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2．1招标文件由招标文件目录所列内容组成。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2．2供应商应详细阅读招标文件的全部内容。不按招标文件的要求提供的投标文件和资料，可能导致投标被拒绝。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3．招标文件的澄清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3．1供应商对招标文件如有疑点要求澄清，或认为有必要与采购人</w:t>
      </w:r>
      <w:r>
        <w:rPr>
          <w:rFonts w:hint="eastAsia"/>
          <w:sz w:val="24"/>
          <w:lang w:eastAsia="zh-CN"/>
        </w:rPr>
        <w:t>（首钢医院有限公司）</w:t>
      </w:r>
      <w:r>
        <w:rPr>
          <w:rFonts w:hint="eastAsia"/>
          <w:sz w:val="24"/>
        </w:rPr>
        <w:t>进行技术交流时，可在开标截止日期十五日前以书面、传真形式通知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视情况予以答复，如有必要，可将答复内容包括原提出的问题，分发给所有供应商。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4．招标文件的修改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4．1在投标截止日期前，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均可对招标文件用补充文件的方式进行修改。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4．2对招标文件的修改、补充，将以书面、传真的形式通知已领取招标文件的每一供应商。修改、补充内容将作为招标文件的组成部分，对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和所有供应商均具有约束力。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4．3为使供应商有足够的时间按招标文件的修改、补充要求考虑修正投标文件，</w:t>
      </w:r>
      <w:r>
        <w:rPr>
          <w:rFonts w:hint="eastAsia"/>
          <w:sz w:val="24"/>
          <w:lang w:eastAsia="zh-CN"/>
        </w:rPr>
        <w:t>采购人</w:t>
      </w:r>
      <w:r>
        <w:rPr>
          <w:rFonts w:hint="eastAsia"/>
          <w:sz w:val="24"/>
        </w:rPr>
        <w:t>可酌情推迟投标的截止日期和开标日期，并将此变更通知上述每一供应商。</w:t>
      </w: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bCs/>
          <w:sz w:val="24"/>
        </w:rPr>
      </w:pPr>
      <w:r>
        <w:rPr>
          <w:b/>
          <w:sz w:val="24"/>
        </w:rPr>
        <w:t>C</w:t>
      </w:r>
      <w:r>
        <w:rPr>
          <w:rFonts w:hint="eastAsia"/>
          <w:b/>
          <w:sz w:val="24"/>
        </w:rPr>
        <w:t xml:space="preserve">  投标文件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5．投标文件计量单位和文字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5．1投标文件中所使用的计量单位，除招标文件中有特殊要求外，均采用国家法定计量单位。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5．2投标文件及供应商与采购人之间与投标有关的来往通知、函件和文件均应使用中文。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6．投标文件</w:t>
      </w:r>
    </w:p>
    <w:p>
      <w:pPr>
        <w:pStyle w:val="12"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sz w:val="24"/>
        </w:rPr>
        <w:t>6．1</w:t>
      </w:r>
      <w:r>
        <w:rPr>
          <w:rFonts w:hint="eastAsia"/>
          <w:b/>
          <w:bCs/>
          <w:sz w:val="24"/>
        </w:rPr>
        <w:t>投标文件的组成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(1)投标函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(2)唱标一览表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(3)投标报价明细表</w:t>
      </w:r>
    </w:p>
    <w:p>
      <w:pPr>
        <w:pStyle w:val="12"/>
        <w:spacing w:line="360" w:lineRule="auto"/>
        <w:ind w:firstLine="480" w:firstLineChars="200"/>
        <w:rPr>
          <w:rFonts w:hint="eastAsia"/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(4)产品说明（包括产品名称、品牌、规格型号、制造商、原产地、外观质量、技术指标、性能指标、主要技术参数说明、货物的使命寿命、符合国家及地方质量、标准的情况等）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(5)产品合格证书等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(6)</w:t>
      </w:r>
      <w:r>
        <w:rPr>
          <w:rFonts w:hint="eastAsia"/>
          <w:bCs/>
          <w:sz w:val="24"/>
        </w:rPr>
        <w:t>所报货物的备品备件清单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(7)技术参数、技术规范偏离表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(8)供货安装、实施方案、优化设计方案、供货期或完工时限保证措施等</w:t>
      </w:r>
    </w:p>
    <w:p>
      <w:pPr>
        <w:pStyle w:val="12"/>
        <w:spacing w:line="360" w:lineRule="auto"/>
        <w:ind w:firstLine="480" w:firstLineChars="200"/>
        <w:rPr>
          <w:bCs/>
          <w:color w:val="000000"/>
          <w:kern w:val="0"/>
          <w:sz w:val="24"/>
          <w:szCs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(9)售后服务承诺【包括：供货时间、安装调试完成时间，免费质保期及质保期内产品维护（维护、保养）上门服务响应时间、售后技术指导和服务承诺，超出质保期的产品维修（维护、保养）方式及服务响应时间、是否收费及收费标准，技术服务响应时间、质量保证措施及承诺，备品备件的供应、故障排除时限、联系人、联系电话等】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bCs/>
          <w:color w:val="000000"/>
          <w:kern w:val="0"/>
          <w:sz w:val="24"/>
          <w:szCs w:val="24"/>
        </w:rPr>
        <w:t>(10) 投标供应商2014年以来承接的类似项目业绩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）供应商简介及资质证明文件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：《营业执照》副本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或由发证机关或公证处出具的证明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复印件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：《税务登记证》副本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或由发证机关或公证处出具的证明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>复印件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c：《组织机构代码证》副本（或由发证机关或公证处出具的证明）复印件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d： 供应商具有安全智能管理系统的软件著作权证书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e：供应商具有 ISO9001 质量管理体系认证证书 、ISO14001 环境管理体系认证证书、OHSAS18001 职业健康安全管理体系认证证书；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f：供应商具有电气设备及系统的技术开发、物联网科技、计算机软硬件技术开发、新能源技术开发的营业范围；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g：供应商具有后勤整体安全管理平台开发能力，并且为医院后期智慧后勤建设无偿提供底层架构和软件接口开放，中标后要求写</w:t>
      </w:r>
      <w:bookmarkStart w:id="6" w:name="_GoBack"/>
      <w:bookmarkEnd w:id="6"/>
      <w:r>
        <w:rPr>
          <w:rFonts w:hint="eastAsia"/>
          <w:sz w:val="24"/>
        </w:rPr>
        <w:t>入合同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h：如法定代表人参加会议需提供法定代表人身份证原件及复印件 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如被授权代表参加会议，</w:t>
      </w:r>
      <w:r>
        <w:rPr>
          <w:rFonts w:hint="eastAsia"/>
          <w:bCs/>
          <w:sz w:val="24"/>
        </w:rPr>
        <w:t>应提供法定代表人授权书及被授权人居民身份证；</w:t>
      </w:r>
      <w:r>
        <w:rPr>
          <w:rFonts w:hint="eastAsia"/>
          <w:sz w:val="24"/>
        </w:rPr>
        <w:tab/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i：参加政府采购活动前3年内在经营活动中没有违法记录的书面声明复印件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j</w:t>
      </w:r>
      <w:r>
        <w:rPr>
          <w:rFonts w:hint="eastAsia"/>
          <w:sz w:val="24"/>
        </w:rPr>
        <w:t>：填写《廉洁承诺书》，签名并加盖投标人单位公章；</w:t>
      </w:r>
    </w:p>
    <w:p>
      <w:pPr>
        <w:pStyle w:val="12"/>
        <w:tabs>
          <w:tab w:val="right" w:pos="91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k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供应商</w:t>
      </w:r>
      <w:r>
        <w:rPr>
          <w:rFonts w:hint="eastAsia"/>
          <w:sz w:val="24"/>
        </w:rPr>
        <w:t>报名时需携带以上资质复印件并加盖公章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(1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)供应商认为需要说明的其他内容。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7．投标内容填写说明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7．1投标文件按本招标文件第五部分要求的统一格式填写，按6.1要求的顺序胶装成册，并填写“投标文件资料清单、目录”，以方便阅读。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7．2投标报价表为开标仪式上唱标的内容，要求按格式填写，统一规范，不得自行增减内容。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8．投标报价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b/>
          <w:sz w:val="24"/>
        </w:rPr>
        <w:t>.</w:t>
      </w:r>
      <w:r>
        <w:rPr>
          <w:rFonts w:hint="eastAsia" w:ascii="宋体" w:hAnsi="宋体"/>
          <w:sz w:val="24"/>
        </w:rPr>
        <w:t xml:space="preserve"> 1所有投标均以人民币报价，投标价格一次性报定，不能修改。</w:t>
      </w:r>
    </w:p>
    <w:p>
      <w:pPr>
        <w:pStyle w:val="12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8．2各供应商按照招标文件的要求及招标文件提供的报价表进行报价，报价含产品供货完毕后的全部费税价格，承担所有配件费用，其内容包括但不仅限于：货物、安装、配件、附件、备品备件、专用工具安装、调试、耗品、辅材、包装、运输、装卸、安装、调试、检测、验收、人员培训、售后服务、政策性文件规定及合同包含的所有风险责任的各项费用、技术指导、利润、税金等全部费用；在其他情况下，由于分项报价填报不完整、不清楚或存在其他任何失误，所导致的任何不利后果均应当由供应商自行承担。</w:t>
      </w:r>
    </w:p>
    <w:p>
      <w:pPr>
        <w:pStyle w:val="12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随机附件中的备品备件、易损件、专用工具价按该种类</w:t>
      </w:r>
      <w:r>
        <w:rPr>
          <w:sz w:val="24"/>
        </w:rPr>
        <w:t>/</w:t>
      </w:r>
      <w:r>
        <w:rPr>
          <w:rFonts w:hint="eastAsia"/>
          <w:sz w:val="24"/>
        </w:rPr>
        <w:t>或型号规格货物</w:t>
      </w:r>
      <w:r>
        <w:rPr>
          <w:sz w:val="24"/>
        </w:rPr>
        <w:t>/</w:t>
      </w:r>
      <w:r>
        <w:rPr>
          <w:rFonts w:hint="eastAsia"/>
          <w:sz w:val="24"/>
        </w:rPr>
        <w:t>设备台数的需要量以表列报，并计入货物</w:t>
      </w:r>
      <w:r>
        <w:rPr>
          <w:sz w:val="24"/>
        </w:rPr>
        <w:t>/</w:t>
      </w:r>
      <w:r>
        <w:rPr>
          <w:rFonts w:hint="eastAsia"/>
          <w:sz w:val="24"/>
        </w:rPr>
        <w:t>设备总价及投标总报价。</w:t>
      </w:r>
    </w:p>
    <w:p>
      <w:pPr>
        <w:pStyle w:val="12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招标文件要求投标人所报投标报价全面考虑招标文件明示、暗示的所有风险和责任、义务等的全部费用。投标报价应是招标范围内全部工作内容的价格体现。投标文件一经提交，则将被视为发包内容的全部费用已经包含在投标报价内。</w:t>
      </w:r>
    </w:p>
    <w:p>
      <w:pPr>
        <w:pStyle w:val="12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9．投标文件的有效期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9．1自开标日起</w:t>
      </w:r>
      <w:r>
        <w:rPr>
          <w:rFonts w:hint="eastAsia"/>
          <w:b/>
          <w:bCs/>
          <w:sz w:val="24"/>
        </w:rPr>
        <w:t>90</w:t>
      </w:r>
      <w:r>
        <w:rPr>
          <w:rFonts w:hint="eastAsia"/>
          <w:sz w:val="24"/>
        </w:rPr>
        <w:t>天内，投标文件应保持有效。有效期短于这个规定期限的投标，将被拒绝。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9．2在特殊情况下，采购人可与供应商协商延长投标书的有效期。这种要求和答复都应以书面、传真的形式进行。</w:t>
      </w:r>
    </w:p>
    <w:p>
      <w:pPr>
        <w:pStyle w:val="12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10．投标文件的签署及规定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10．1组成投标文件的各项资料均应遵守本条。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10．2供应商应填写全称，同时加盖印章。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10．3投标文件必须由全权代表签署。</w:t>
      </w:r>
    </w:p>
    <w:p>
      <w:pPr>
        <w:pStyle w:val="12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10．4 投标文件一式</w:t>
      </w:r>
      <w:r>
        <w:rPr>
          <w:rFonts w:hint="eastAsia"/>
          <w:b/>
          <w:sz w:val="24"/>
          <w:szCs w:val="24"/>
          <w:lang w:eastAsia="zh-CN"/>
        </w:rPr>
        <w:t>七</w:t>
      </w:r>
      <w:r>
        <w:rPr>
          <w:rFonts w:hint="eastAsia"/>
          <w:b/>
          <w:sz w:val="24"/>
          <w:szCs w:val="24"/>
        </w:rPr>
        <w:t>份。其中正本一份，副本六份。如果副本与正本不符，以正本为准。</w:t>
      </w:r>
    </w:p>
    <w:p>
      <w:pPr>
        <w:pStyle w:val="12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10．</w:t>
      </w:r>
      <w:bookmarkStart w:id="3" w:name="OLE_LINK2"/>
      <w:r>
        <w:rPr>
          <w:rFonts w:hint="eastAsia"/>
          <w:b/>
          <w:sz w:val="24"/>
          <w:szCs w:val="24"/>
        </w:rPr>
        <w:t>5投标文件应采用A4纸，黑色字迹打印，须胶装成册，不得出现散页、重页、掉页现象，不得采用活页夹，并分别注明“正本”、“副本”字样。</w:t>
      </w:r>
      <w:bookmarkEnd w:id="3"/>
      <w:r>
        <w:rPr>
          <w:rFonts w:hint="eastAsia"/>
          <w:b/>
          <w:sz w:val="24"/>
          <w:szCs w:val="24"/>
        </w:rPr>
        <w:t>（副本可以用复印件，但封面不得用复印件，注明“副本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字样）如未按规定胶装，其投标文件按无效标处理。</w:t>
      </w:r>
    </w:p>
    <w:p>
      <w:pPr>
        <w:pStyle w:val="12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10．6投标文件不得涂改和增删，如有修改错漏处，必须由同一签署人签字或盖章。</w:t>
      </w:r>
    </w:p>
    <w:p>
      <w:pPr>
        <w:pStyle w:val="12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10．7投标文件因字迹潦草或表达不清所引起的后果由供应商负责。</w:t>
      </w:r>
    </w:p>
    <w:p>
      <w:pPr>
        <w:pStyle w:val="1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 xml:space="preserve">  投标文件的递交</w:t>
      </w:r>
    </w:p>
    <w:p>
      <w:pPr>
        <w:pStyle w:val="12"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11．投标文件的密封及标记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11．1投标文件应按以下方法装袋密封；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11．2投标文件密封装袋，封口处应有全权代表的签章和供应商公章。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11．3如果供应商未按要求密封，造成对投标文件的误投和提前启封，责任由供应商自负。</w:t>
      </w:r>
    </w:p>
    <w:p>
      <w:pPr>
        <w:pStyle w:val="12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bCs/>
          <w:sz w:val="24"/>
        </w:rPr>
        <w:t>12．</w:t>
      </w:r>
      <w:r>
        <w:rPr>
          <w:rFonts w:hint="eastAsia"/>
          <w:b/>
          <w:sz w:val="24"/>
        </w:rPr>
        <w:t>投标截止时间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12．1投标文件必须在投标截止时间前送达开标地点。 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12．2在投标截止时间以后送达的投标文件，采购人拒绝接收。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>13．投标文件的修改和撤回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13．1递交投标文件以后，如果供应商提出书面修改和撤标要求，在投标截止时间前送达者，采购人可以予以接受。但不退还投标文件。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13．2供应商修改投标文件的书面材料，须密封送达采购人，同时应在封套上标明“修改投标文件(并注明项目编号、供应商名称)”字样。</w:t>
      </w:r>
    </w:p>
    <w:p>
      <w:pPr>
        <w:pStyle w:val="12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13．3撤回投标应以书面或传真的形式通知采购人。如采取传真形式撤回投标，随后必须补充有全权代表签署的要求撤回投标的正式文件。撤回投标的时间以撤回投标通知书送达采购人日期为准。</w:t>
      </w:r>
    </w:p>
    <w:p>
      <w:pPr>
        <w:pStyle w:val="12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13．4开标后供应商不得撤回投标。</w:t>
      </w: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jc w:val="center"/>
        <w:rPr>
          <w:b/>
          <w:sz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  <w:bookmarkStart w:id="4" w:name="_Toc212266413"/>
      <w:bookmarkStart w:id="5" w:name="_Toc453098781"/>
    </w:p>
    <w:p>
      <w:pPr>
        <w:pStyle w:val="12"/>
        <w:spacing w:line="360" w:lineRule="auto"/>
        <w:rPr>
          <w:b/>
          <w:sz w:val="24"/>
          <w:szCs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</w:p>
    <w:p>
      <w:pPr>
        <w:pStyle w:val="12"/>
        <w:spacing w:line="360" w:lineRule="auto"/>
        <w:rPr>
          <w:b/>
          <w:sz w:val="24"/>
          <w:szCs w:val="24"/>
        </w:rPr>
      </w:pPr>
    </w:p>
    <w:bookmarkEnd w:id="4"/>
    <w:bookmarkEnd w:id="5"/>
    <w:p>
      <w:pPr>
        <w:pStyle w:val="12"/>
        <w:spacing w:line="360" w:lineRule="auto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134" w:bottom="1247" w:left="144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  <w:szCs w:val="18"/>
      </w:rPr>
    </w:pPr>
  </w:p>
  <w:p>
    <w:pPr>
      <w:pStyle w:val="7"/>
      <w:pBdr>
        <w:top w:val="none" w:color="auto" w:sz="0" w:space="1"/>
      </w:pBdr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15</w:t>
    </w:r>
    <w:r>
      <w:fldChar w:fldCharType="end"/>
    </w:r>
    <w:r>
      <w:rPr>
        <w:rFonts w:hint="eastAsia"/>
      </w:rPr>
      <w:t>页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宋体" w:cs="仿宋_GB2312"/>
        <w:iCs/>
        <w:kern w:val="0"/>
        <w:szCs w:val="21"/>
      </w:rPr>
    </w:pPr>
    <w:r>
      <w:rPr>
        <w:rFonts w:hint="eastAsia" w:ascii="宋体" w:hAnsi="宋体"/>
        <w:szCs w:val="21"/>
        <w:shd w:val="clear" w:color="auto" w:fill="FFFFFF"/>
        <w:lang w:eastAsia="zh-CN"/>
      </w:rPr>
      <w:t>首钢医院有限公司</w:t>
    </w:r>
    <w:r>
      <w:rPr>
        <w:rFonts w:hint="eastAsia" w:ascii="宋体" w:hAnsi="宋体"/>
        <w:szCs w:val="21"/>
        <w:shd w:val="clear" w:color="auto" w:fill="FFFFFF"/>
      </w:rPr>
      <w:t>住院楼泵房设备采购及安装调试项目-</w:t>
    </w:r>
    <w:r>
      <w:rPr>
        <w:rFonts w:hint="eastAsia" w:ascii="宋体" w:hAnsi="宋体" w:cs="仿宋_GB2312"/>
        <w:iCs/>
        <w:kern w:val="0"/>
        <w:szCs w:val="21"/>
      </w:rPr>
      <w:t>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362F4"/>
    <w:multiLevelType w:val="singleLevel"/>
    <w:tmpl w:val="D75362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1D2F3B"/>
    <w:multiLevelType w:val="singleLevel"/>
    <w:tmpl w:val="F21D2F3B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9"/>
    <w:rsid w:val="000539AE"/>
    <w:rsid w:val="001040E1"/>
    <w:rsid w:val="00116709"/>
    <w:rsid w:val="00166C85"/>
    <w:rsid w:val="002A3931"/>
    <w:rsid w:val="003646ED"/>
    <w:rsid w:val="00636EF0"/>
    <w:rsid w:val="008B3914"/>
    <w:rsid w:val="00937471"/>
    <w:rsid w:val="00C25432"/>
    <w:rsid w:val="00C3509F"/>
    <w:rsid w:val="00D5799A"/>
    <w:rsid w:val="00E2423C"/>
    <w:rsid w:val="00E46D21"/>
    <w:rsid w:val="00FA7A9C"/>
    <w:rsid w:val="00FE4450"/>
    <w:rsid w:val="0F90613D"/>
    <w:rsid w:val="121A51BB"/>
    <w:rsid w:val="238B7927"/>
    <w:rsid w:val="2BCF20D4"/>
    <w:rsid w:val="33642BB0"/>
    <w:rsid w:val="3AAC5CCA"/>
    <w:rsid w:val="3ED9698F"/>
    <w:rsid w:val="43EF4FC4"/>
    <w:rsid w:val="475C3D30"/>
    <w:rsid w:val="4F1C73DC"/>
    <w:rsid w:val="5DD47722"/>
    <w:rsid w:val="5E7917A6"/>
    <w:rsid w:val="6A4405C6"/>
    <w:rsid w:val="6FF65124"/>
    <w:rsid w:val="75F52D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rFonts w:ascii="宋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60" w:after="260" w:line="415" w:lineRule="auto"/>
      <w:jc w:val="left"/>
      <w:outlineLvl w:val="2"/>
    </w:pPr>
    <w:rPr>
      <w:b/>
      <w:kern w:val="0"/>
      <w:sz w:val="32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tabs>
        <w:tab w:val="right" w:leader="dot" w:pos="9175"/>
      </w:tabs>
      <w:spacing w:line="720" w:lineRule="exact"/>
    </w:p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  <w:szCs w:val="20"/>
    </w:rPr>
  </w:style>
  <w:style w:type="paragraph" w:styleId="1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800" w:leftChars="400" w:hanging="400" w:hangingChars="400"/>
      <w:jc w:val="left"/>
    </w:pPr>
    <w:rPr>
      <w:rFonts w:ascii="Arial" w:hAnsi="Arial" w:eastAsia="DFKai-SB"/>
      <w:sz w:val="24"/>
      <w:shd w:val="pct20" w:color="auto" w:fill="auto"/>
      <w:lang w:eastAsia="zh-TW"/>
    </w:rPr>
  </w:style>
  <w:style w:type="paragraph" w:styleId="14">
    <w:name w:val="Normal (Web)"/>
    <w:basedOn w:val="1"/>
    <w:qFormat/>
    <w:uiPriority w:val="0"/>
    <w:pPr>
      <w:widowControl/>
      <w:spacing w:line="360" w:lineRule="atLeast"/>
      <w:jc w:val="left"/>
    </w:pPr>
    <w:rPr>
      <w:rFonts w:ascii="宋体" w:hAnsi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CC0000"/>
      <w:u w:val="singl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rFonts w:eastAsia="仿宋_GB2312"/>
      <w:color w:val="0000FF"/>
      <w:sz w:val="28"/>
      <w:szCs w:val="24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table" w:styleId="22">
    <w:name w:val="Table Grid"/>
    <w:basedOn w:val="21"/>
    <w:qFormat/>
    <w:uiPriority w:val="0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11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_Style 7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25">
    <w:name w:val="font6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4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7">
    <w:name w:val="列出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9">
    <w:name w:val="中等深浅网格 1 - 强调文字颜色 21"/>
    <w:basedOn w:val="1"/>
    <w:qFormat/>
    <w:uiPriority w:val="0"/>
    <w:pPr>
      <w:spacing w:line="500" w:lineRule="exact"/>
      <w:ind w:firstLine="420" w:firstLineChars="200"/>
    </w:pPr>
    <w:rPr>
      <w:kern w:val="0"/>
    </w:rPr>
  </w:style>
  <w:style w:type="paragraph" w:customStyle="1" w:styleId="30">
    <w:name w:val="投标文件正文"/>
    <w:basedOn w:val="1"/>
    <w:qFormat/>
    <w:uiPriority w:val="0"/>
    <w:pPr>
      <w:spacing w:line="400" w:lineRule="exact"/>
      <w:ind w:firstLine="480" w:firstLineChars="200"/>
    </w:pPr>
    <w:rPr>
      <w:rFonts w:ascii="Arial" w:hAnsi="Arial"/>
      <w:sz w:val="24"/>
    </w:rPr>
  </w:style>
  <w:style w:type="paragraph" w:customStyle="1" w:styleId="31">
    <w:name w:val="中等深浅网格 1 - 着色 21"/>
    <w:basedOn w:val="1"/>
    <w:qFormat/>
    <w:uiPriority w:val="0"/>
    <w:pPr>
      <w:spacing w:line="500" w:lineRule="exact"/>
      <w:ind w:firstLine="420" w:firstLineChars="200"/>
    </w:pPr>
    <w:rPr>
      <w:kern w:val="0"/>
    </w:rPr>
  </w:style>
  <w:style w:type="character" w:customStyle="1" w:styleId="32">
    <w:name w:val="apple-converted-space"/>
    <w:basedOn w:val="15"/>
    <w:qFormat/>
    <w:uiPriority w:val="0"/>
  </w:style>
  <w:style w:type="character" w:customStyle="1" w:styleId="33">
    <w:name w:val="批注框文本 Char"/>
    <w:basedOn w:val="15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34">
    <w:name w:val="正文_0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2733A-CF6D-44B3-BC5D-882AEA753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1917</Words>
  <Characters>10928</Characters>
  <Lines>91</Lines>
  <Paragraphs>25</Paragraphs>
  <ScaleCrop>false</ScaleCrop>
  <LinksUpToDate>false</LinksUpToDate>
  <CharactersWithSpaces>12820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2018-08-10T02:18:00Z</dcterms:created>
  <dc:creator>Administrator</dc:creator>
  <cp:lastModifiedBy>李苏</cp:lastModifiedBy>
  <cp:lastPrinted>2018-08-15T00:53:00Z</cp:lastPrinted>
  <dcterms:modified xsi:type="dcterms:W3CDTF">2020-10-14T07:38:00Z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