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/>
          <w:b/>
          <w:bCs/>
          <w:color w:val="auto"/>
          <w:sz w:val="36"/>
          <w:szCs w:val="36"/>
        </w:rPr>
        <w:t>首钢医院PETCT辅助防护</w:t>
      </w:r>
      <w:r>
        <w:rPr>
          <w:rFonts w:hint="eastAsia" w:asciiTheme="minorEastAsia" w:hAnsiTheme="minorEastAsia"/>
          <w:b/>
          <w:bCs/>
          <w:color w:val="auto"/>
          <w:sz w:val="36"/>
          <w:szCs w:val="36"/>
          <w:lang w:eastAsia="zh-CN"/>
        </w:rPr>
        <w:t>产品</w:t>
      </w:r>
      <w:bookmarkStart w:id="0" w:name="_GoBack"/>
      <w:bookmarkEnd w:id="0"/>
      <w:r>
        <w:rPr>
          <w:rFonts w:hint="eastAsia" w:asciiTheme="minorEastAsia" w:hAnsiTheme="minorEastAsia"/>
          <w:b/>
          <w:bCs/>
          <w:color w:val="auto"/>
          <w:sz w:val="36"/>
          <w:szCs w:val="36"/>
        </w:rPr>
        <w:t>清单</w:t>
      </w:r>
    </w:p>
    <w:tbl>
      <w:tblPr>
        <w:tblStyle w:val="6"/>
        <w:tblpPr w:leftFromText="180" w:rightFromText="180" w:vertAnchor="text" w:horzAnchor="margin" w:tblpX="466" w:tblpY="158"/>
        <w:tblOverlap w:val="never"/>
        <w:tblW w:w="13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824"/>
        <w:gridCol w:w="1440"/>
        <w:gridCol w:w="747"/>
        <w:gridCol w:w="1111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91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824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highlight w:val="none"/>
              </w:rPr>
              <w:t>设备名称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highlight w:val="none"/>
              </w:rPr>
              <w:t>防护铅当量</w:t>
            </w:r>
          </w:p>
        </w:tc>
        <w:tc>
          <w:tcPr>
            <w:tcW w:w="747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highlight w:val="none"/>
              </w:rPr>
              <w:t>数量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highlight w:val="none"/>
              </w:rPr>
              <w:t>单位（台/套）</w:t>
            </w:r>
          </w:p>
        </w:tc>
        <w:tc>
          <w:tcPr>
            <w:tcW w:w="7512" w:type="dxa"/>
          </w:tcPr>
          <w:p>
            <w:pPr>
              <w:ind w:left="-107" w:leftChars="-51" w:firstLine="124" w:firstLineChars="44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highlight w:val="none"/>
              </w:rPr>
              <w:t>功能与参数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1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1824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密闭式通风柜</w:t>
            </w:r>
          </w:p>
        </w:tc>
        <w:tc>
          <w:tcPr>
            <w:tcW w:w="1440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≥50mmpb</w:t>
            </w:r>
          </w:p>
        </w:tc>
        <w:tc>
          <w:tcPr>
            <w:tcW w:w="747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1111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台</w:t>
            </w:r>
          </w:p>
        </w:tc>
        <w:tc>
          <w:tcPr>
            <w:tcW w:w="7512" w:type="dxa"/>
          </w:tcPr>
          <w:p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自带动力排风过滤系统，风机额定排风量≥500m</w:t>
            </w:r>
            <w:r>
              <w:rPr>
                <w:rFonts w:hint="eastAsia" w:asciiTheme="minorEastAsia" w:hAnsiTheme="minorEastAsia"/>
                <w:sz w:val="24"/>
                <w:vertAlign w:val="superscript"/>
              </w:rPr>
              <w:t>3</w:t>
            </w:r>
            <w:r>
              <w:rPr>
                <w:rFonts w:hint="eastAsia" w:asciiTheme="minorEastAsia" w:hAnsiTheme="minorEastAsia"/>
                <w:sz w:val="24"/>
              </w:rPr>
              <w:t>/h</w:t>
            </w:r>
          </w:p>
          <w:p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正面可视铅玻璃窗≥50mmPb，尺寸W200mm*H250mm，偏离度不超过10%；</w:t>
            </w:r>
          </w:p>
          <w:p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操作台面配置：活度计电离室屏蔽井一套、放射性固体废物箱一套、药物传送升降系统一套、拖盘（带滑轨）一套等相关配套设施；</w:t>
            </w:r>
          </w:p>
          <w:p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在柜体侧边带侧开门，尺寸W 300* H 400mm，偏离度不超过10%；方便往柜体内递送物品；</w:t>
            </w:r>
          </w:p>
          <w:p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具有药物传送升降系统；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6.外形尺寸小于等于（W×D×H）：1200mm×990mm×2400mm，偏离度不超过10%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91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1824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防护注射窗</w:t>
            </w:r>
          </w:p>
        </w:tc>
        <w:tc>
          <w:tcPr>
            <w:tcW w:w="1440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≥50mmpb</w:t>
            </w:r>
          </w:p>
        </w:tc>
        <w:tc>
          <w:tcPr>
            <w:tcW w:w="747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1111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个</w:t>
            </w:r>
          </w:p>
        </w:tc>
        <w:tc>
          <w:tcPr>
            <w:tcW w:w="7512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洞口900mm（W）*1000mm（H）偏离度不超过10%，下部带U型注射屏，铅玻璃视窗200mm*200mm，偏离度不超过10%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91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</w:p>
        </w:tc>
        <w:tc>
          <w:tcPr>
            <w:tcW w:w="1824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活度计</w:t>
            </w:r>
          </w:p>
        </w:tc>
        <w:tc>
          <w:tcPr>
            <w:tcW w:w="1440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/</w:t>
            </w:r>
          </w:p>
        </w:tc>
        <w:tc>
          <w:tcPr>
            <w:tcW w:w="747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1111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台</w:t>
            </w:r>
          </w:p>
        </w:tc>
        <w:tc>
          <w:tcPr>
            <w:tcW w:w="7512" w:type="dxa"/>
          </w:tcPr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电离室：薄壁深井型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测量范围：活度最大不小于：250 GBq (6 Ci),分辨率≥0.001 MBq (0.01 μCi)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显示值：核素名称（符号，质量数），校准数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精度：优于±2％；线性度：±2％；响应时间≤2秒，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测量重复性：24小时内≤±1％，在此期间连续地校准所有的时间的总体精度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电离室尺寸：高：40厘米；直径：15厘米；井径：6厘米；井深：24厘米，偏离度不超过10%；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591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</w:t>
            </w:r>
          </w:p>
        </w:tc>
        <w:tc>
          <w:tcPr>
            <w:tcW w:w="1824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PET注射三节罐</w:t>
            </w:r>
          </w:p>
        </w:tc>
        <w:tc>
          <w:tcPr>
            <w:tcW w:w="1440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≥40mmpb</w:t>
            </w:r>
          </w:p>
        </w:tc>
        <w:tc>
          <w:tcPr>
            <w:tcW w:w="747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1111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台</w:t>
            </w:r>
          </w:p>
        </w:tc>
        <w:tc>
          <w:tcPr>
            <w:tcW w:w="7512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防护套由多部分钨合金部件组成，前面部件拆下使针头露出即可抽药和注射（不必拆掉后部部件）；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91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5</w:t>
            </w:r>
          </w:p>
        </w:tc>
        <w:tc>
          <w:tcPr>
            <w:tcW w:w="1824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钨合金注射器防护套</w:t>
            </w:r>
          </w:p>
        </w:tc>
        <w:tc>
          <w:tcPr>
            <w:tcW w:w="1440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≥15mmpb</w:t>
            </w:r>
          </w:p>
        </w:tc>
        <w:tc>
          <w:tcPr>
            <w:tcW w:w="747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2</w:t>
            </w:r>
          </w:p>
        </w:tc>
        <w:tc>
          <w:tcPr>
            <w:tcW w:w="1111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套</w:t>
            </w:r>
          </w:p>
        </w:tc>
        <w:tc>
          <w:tcPr>
            <w:tcW w:w="7512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符合注射F18等高能量的放射性药物时使用要求；</w:t>
            </w:r>
          </w:p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91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6</w:t>
            </w:r>
          </w:p>
        </w:tc>
        <w:tc>
          <w:tcPr>
            <w:tcW w:w="1824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药物自动分装仪</w:t>
            </w:r>
          </w:p>
        </w:tc>
        <w:tc>
          <w:tcPr>
            <w:tcW w:w="1440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≥50mmpb</w:t>
            </w:r>
          </w:p>
        </w:tc>
        <w:tc>
          <w:tcPr>
            <w:tcW w:w="747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1111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套</w:t>
            </w:r>
          </w:p>
        </w:tc>
        <w:tc>
          <w:tcPr>
            <w:tcW w:w="7512" w:type="dxa"/>
          </w:tcPr>
          <w:p>
            <w:pPr>
              <w:numPr>
                <w:ilvl w:val="0"/>
                <w:numId w:val="3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自动一次性完成18F或131碘的分装、稀释、活度测量</w:t>
            </w:r>
          </w:p>
          <w:p>
            <w:pPr>
              <w:numPr>
                <w:ilvl w:val="0"/>
                <w:numId w:val="3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分装控制：自动化；可分装至注射器、西林瓶、口杯</w:t>
            </w:r>
          </w:p>
          <w:p>
            <w:pPr>
              <w:numPr>
                <w:ilvl w:val="0"/>
                <w:numId w:val="3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活度校准：自动进行活度半衰期校准，有效铅当量：不小于5</w:t>
            </w:r>
            <w:r>
              <w:rPr>
                <w:rFonts w:asciiTheme="minorEastAsia" w:hAnsiTheme="minorEastAsia"/>
                <w:sz w:val="24"/>
              </w:rPr>
              <w:t>0</w:t>
            </w:r>
            <w:r>
              <w:rPr>
                <w:rFonts w:hint="eastAsia" w:asciiTheme="minorEastAsia" w:hAnsiTheme="minorEastAsia"/>
                <w:sz w:val="24"/>
              </w:rPr>
              <w:t>mmpb</w:t>
            </w:r>
          </w:p>
          <w:p>
            <w:pPr>
              <w:numPr>
                <w:ilvl w:val="0"/>
                <w:numId w:val="3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浓度稀释：自动进行注射用水稀释体积；</w:t>
            </w:r>
          </w:p>
          <w:p>
            <w:pPr>
              <w:numPr>
                <w:ilvl w:val="0"/>
                <w:numId w:val="3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线性：±2%内</w:t>
            </w:r>
          </w:p>
          <w:p>
            <w:pPr>
              <w:numPr>
                <w:ilvl w:val="0"/>
                <w:numId w:val="3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分装体积：0.1ml-25ml</w:t>
            </w:r>
          </w:p>
          <w:p>
            <w:pPr>
              <w:numPr>
                <w:ilvl w:val="0"/>
                <w:numId w:val="3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分辨率≤0.1ml </w:t>
            </w:r>
          </w:p>
          <w:p>
            <w:pPr>
              <w:numPr>
                <w:ilvl w:val="0"/>
                <w:numId w:val="3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总比活度校正：≤100mCi/ml（FDG）</w:t>
            </w:r>
          </w:p>
          <w:p>
            <w:pPr>
              <w:numPr>
                <w:ilvl w:val="0"/>
                <w:numId w:val="3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分装时间：≤3秒；</w:t>
            </w:r>
          </w:p>
          <w:p>
            <w:pPr>
              <w:numPr>
                <w:ilvl w:val="0"/>
                <w:numId w:val="3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标配手动分装仪1台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91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7</w:t>
            </w:r>
          </w:p>
        </w:tc>
        <w:tc>
          <w:tcPr>
            <w:tcW w:w="1824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放射性废物铅桶</w:t>
            </w:r>
          </w:p>
        </w:tc>
        <w:tc>
          <w:tcPr>
            <w:tcW w:w="1440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≥3</w:t>
            </w:r>
            <w:r>
              <w:rPr>
                <w:rFonts w:asciiTheme="minorEastAsia" w:hAnsiTheme="minorEastAsia"/>
                <w:sz w:val="24"/>
              </w:rPr>
              <w:t>0</w:t>
            </w:r>
            <w:r>
              <w:rPr>
                <w:rFonts w:hint="eastAsia" w:asciiTheme="minorEastAsia" w:hAnsiTheme="minorEastAsia"/>
                <w:sz w:val="24"/>
              </w:rPr>
              <w:t>mmpb</w:t>
            </w:r>
          </w:p>
        </w:tc>
        <w:tc>
          <w:tcPr>
            <w:tcW w:w="747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1111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台</w:t>
            </w:r>
          </w:p>
        </w:tc>
        <w:tc>
          <w:tcPr>
            <w:tcW w:w="7512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1.容积≥5.0升，直径≥300mm总高度≥650mm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2.大盖垂直打开，投物小盖旋转打开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3.底部装有脚轮，带刹车。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591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8</w:t>
            </w:r>
          </w:p>
        </w:tc>
        <w:tc>
          <w:tcPr>
            <w:tcW w:w="1824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放射性废物储存箱</w:t>
            </w:r>
          </w:p>
        </w:tc>
        <w:tc>
          <w:tcPr>
            <w:tcW w:w="1440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≥</w:t>
            </w:r>
            <w:r>
              <w:rPr>
                <w:rFonts w:asciiTheme="minorEastAsia" w:hAnsiTheme="minorEastAsia"/>
                <w:sz w:val="24"/>
              </w:rPr>
              <w:t>10</w:t>
            </w:r>
            <w:r>
              <w:rPr>
                <w:rFonts w:hint="eastAsia" w:asciiTheme="minorEastAsia" w:hAnsiTheme="minorEastAsia"/>
                <w:sz w:val="24"/>
              </w:rPr>
              <w:t>mmpb</w:t>
            </w:r>
          </w:p>
        </w:tc>
        <w:tc>
          <w:tcPr>
            <w:tcW w:w="747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</w:t>
            </w:r>
          </w:p>
        </w:tc>
        <w:tc>
          <w:tcPr>
            <w:tcW w:w="1111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台</w:t>
            </w:r>
          </w:p>
        </w:tc>
        <w:tc>
          <w:tcPr>
            <w:tcW w:w="7512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1.脚踏式废物投放口；不锈钢支架、连杆；容积大于20升；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2.外形尺寸（W×D×H）：460mm*460mm*650mm，偏离度不超过10%；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91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9</w:t>
            </w:r>
          </w:p>
        </w:tc>
        <w:tc>
          <w:tcPr>
            <w:tcW w:w="1824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铅屏风</w:t>
            </w:r>
          </w:p>
        </w:tc>
        <w:tc>
          <w:tcPr>
            <w:tcW w:w="1440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≥10mmpb</w:t>
            </w:r>
          </w:p>
        </w:tc>
        <w:tc>
          <w:tcPr>
            <w:tcW w:w="747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1111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套</w:t>
            </w:r>
          </w:p>
        </w:tc>
        <w:tc>
          <w:tcPr>
            <w:tcW w:w="7512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1.两扇折叠；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2.防护面积：长1800mm,高1500mm（超薄），偏离度不超过10%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3.铅视窗尺寸3</w:t>
            </w:r>
            <w:r>
              <w:rPr>
                <w:rFonts w:asciiTheme="minorEastAsia" w:hAnsiTheme="minorEastAsia"/>
                <w:sz w:val="24"/>
              </w:rPr>
              <w:t>00</w:t>
            </w:r>
            <w:r>
              <w:rPr>
                <w:rFonts w:hint="eastAsia" w:asciiTheme="minorEastAsia" w:hAnsiTheme="minorEastAsia"/>
                <w:sz w:val="24"/>
              </w:rPr>
              <w:t>mm</w:t>
            </w:r>
            <w:r>
              <w:rPr>
                <w:rFonts w:asciiTheme="minorEastAsia" w:hAnsiTheme="minorEastAsia"/>
                <w:sz w:val="24"/>
              </w:rPr>
              <w:t>(H)</w:t>
            </w:r>
            <w:r>
              <w:rPr>
                <w:rFonts w:hint="eastAsia" w:asciiTheme="minorEastAsia" w:hAnsiTheme="minorEastAsia"/>
                <w:sz w:val="24"/>
              </w:rPr>
              <w:t>*</w:t>
            </w:r>
            <w:r>
              <w:rPr>
                <w:rFonts w:asciiTheme="minorEastAsia" w:hAnsiTheme="minorEastAsia"/>
                <w:sz w:val="24"/>
              </w:rPr>
              <w:t>200(W)</w:t>
            </w:r>
            <w:r>
              <w:rPr>
                <w:rFonts w:hint="eastAsia" w:asciiTheme="minorEastAsia" w:hAnsiTheme="minorEastAsia"/>
                <w:sz w:val="24"/>
              </w:rPr>
              <w:t>*</w:t>
            </w:r>
            <w:r>
              <w:rPr>
                <w:rFonts w:asciiTheme="minorEastAsia" w:hAnsiTheme="minorEastAsia"/>
                <w:sz w:val="24"/>
              </w:rPr>
              <w:t>25</w:t>
            </w:r>
            <w:r>
              <w:rPr>
                <w:rFonts w:hint="eastAsia" w:asciiTheme="minorEastAsia" w:hAnsiTheme="minorEastAsia"/>
                <w:sz w:val="24"/>
              </w:rPr>
              <w:t>（D），偏离度不超过10%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4.底部装有带锁的脚轮。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91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  <w:r>
              <w:rPr>
                <w:rFonts w:asciiTheme="minorEastAsia" w:hAnsiTheme="minorEastAsia"/>
                <w:sz w:val="24"/>
              </w:rPr>
              <w:t>0</w:t>
            </w:r>
          </w:p>
        </w:tc>
        <w:tc>
          <w:tcPr>
            <w:tcW w:w="1824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固定式环境辐射监测仪</w:t>
            </w:r>
          </w:p>
        </w:tc>
        <w:tc>
          <w:tcPr>
            <w:tcW w:w="1440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/</w:t>
            </w:r>
          </w:p>
        </w:tc>
        <w:tc>
          <w:tcPr>
            <w:tcW w:w="747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1111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套</w:t>
            </w:r>
          </w:p>
        </w:tc>
        <w:tc>
          <w:tcPr>
            <w:tcW w:w="7512" w:type="dxa"/>
          </w:tcPr>
          <w:p>
            <w:pPr>
              <w:numPr>
                <w:ilvl w:val="0"/>
                <w:numId w:val="4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具备组网功能的区域环境辐射监测仪；组网状态下，一台主机可控制≥4个终端点（1主机+4分机）。</w:t>
            </w:r>
          </w:p>
          <w:p>
            <w:pPr>
              <w:numPr>
                <w:ilvl w:val="0"/>
                <w:numId w:val="4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触摸屏量程：0 uSv /hr -2mSv /hr</w:t>
            </w:r>
          </w:p>
          <w:p>
            <w:pPr>
              <w:numPr>
                <w:ilvl w:val="0"/>
                <w:numId w:val="4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线性区：0-200μSv/hr</w:t>
            </w:r>
          </w:p>
          <w:p>
            <w:pPr>
              <w:numPr>
                <w:ilvl w:val="0"/>
                <w:numId w:val="4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精确度：+/- 20 %</w:t>
            </w:r>
          </w:p>
          <w:p>
            <w:pPr>
              <w:numPr>
                <w:ilvl w:val="0"/>
                <w:numId w:val="4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响应时间：低报警≤2s</w:t>
            </w:r>
          </w:p>
          <w:p>
            <w:pPr>
              <w:numPr>
                <w:ilvl w:val="0"/>
                <w:numId w:val="4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域值设定：0-20μSv/hr（可依需求设定）</w:t>
            </w:r>
          </w:p>
          <w:p>
            <w:pPr>
              <w:numPr>
                <w:ilvl w:val="0"/>
                <w:numId w:val="4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高报警域值设定：0-200μSv/hr（可依需求设定）</w:t>
            </w:r>
          </w:p>
          <w:p>
            <w:pPr>
              <w:numPr>
                <w:ilvl w:val="0"/>
                <w:numId w:val="4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剂量单位：uSv/hr 国际单位</w:t>
            </w:r>
          </w:p>
          <w:p>
            <w:pPr>
              <w:numPr>
                <w:ilvl w:val="0"/>
                <w:numId w:val="4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报警方式：声视报警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1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  <w:r>
              <w:rPr>
                <w:rFonts w:asciiTheme="minorEastAsia" w:hAnsiTheme="minorEastAsia"/>
                <w:sz w:val="24"/>
              </w:rPr>
              <w:t>1</w:t>
            </w:r>
          </w:p>
        </w:tc>
        <w:tc>
          <w:tcPr>
            <w:tcW w:w="1824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便携式个人剂量报警仪</w:t>
            </w:r>
          </w:p>
        </w:tc>
        <w:tc>
          <w:tcPr>
            <w:tcW w:w="1440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/</w:t>
            </w:r>
          </w:p>
        </w:tc>
        <w:tc>
          <w:tcPr>
            <w:tcW w:w="747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</w:t>
            </w:r>
          </w:p>
        </w:tc>
        <w:tc>
          <w:tcPr>
            <w:tcW w:w="1111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台</w:t>
            </w:r>
          </w:p>
        </w:tc>
        <w:tc>
          <w:tcPr>
            <w:tcW w:w="7512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1、可探测射线类型：X、γ射线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2、测量范围：</w:t>
            </w:r>
          </w:p>
          <w:p>
            <w:pPr>
              <w:ind w:firstLine="314" w:firstLineChars="131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剂量：1μSv - 9.99Sv或0.1mrem - 999rem；</w:t>
            </w:r>
          </w:p>
          <w:p>
            <w:pPr>
              <w:ind w:firstLine="314" w:firstLineChars="131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剂量率： 5μSv/h - 3Sv/h或0.5mrem/h - 300rem/h；</w:t>
            </w:r>
          </w:p>
          <w:p>
            <w:pPr>
              <w:ind w:firstLine="314" w:firstLineChars="131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刻度：优于±5%，HP（10），Cs137，662keV，2mSv/h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3、能量响应：Hp(10)， 60keV–3MeV， 优于±25%；6MeV以内优于±35%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4、测量准确度：±5%（Cs137,662KeV 剂量率为2mSv/h时）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5、线性：3Sv/h(300rem/h)以内优于±15%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6、报警阈：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剂量率：1µSv/h¯1Sv/h之间连续可调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累计剂量：1µSv/h¯10Sv/h之间连续可调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7、报警方式：声视报警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591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  <w:r>
              <w:rPr>
                <w:rFonts w:asciiTheme="minorEastAsia" w:hAnsiTheme="minorEastAsia"/>
                <w:sz w:val="24"/>
              </w:rPr>
              <w:t>2</w:t>
            </w:r>
          </w:p>
        </w:tc>
        <w:tc>
          <w:tcPr>
            <w:tcW w:w="1824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X/γ电离巡检仪</w:t>
            </w:r>
          </w:p>
        </w:tc>
        <w:tc>
          <w:tcPr>
            <w:tcW w:w="1440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/</w:t>
            </w:r>
          </w:p>
        </w:tc>
        <w:tc>
          <w:tcPr>
            <w:tcW w:w="747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1111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台</w:t>
            </w:r>
          </w:p>
        </w:tc>
        <w:tc>
          <w:tcPr>
            <w:tcW w:w="7512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具有模拟条形图表指针、2.5位的数字读数、low battery和freeze模式指示。用户控制按钮包括ON/OFF按钮和一个MODE按钮。仪器由重量轻、高强度的材料制成，密封防潮。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主要参数：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1、可检测的射线：≥1MeV的β射线，≥25KeV的X、γ射线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2、配置：加压μR电离室（230cc增压式空气电离室至8个大气压或125psi）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3、具备：自动调零、自动量程和自动背光照明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4、精度：任何满量程刻度指示的10%到100%间，均在读数的10%以内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5、灵敏度：0-50μSv/h  2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 xml:space="preserve">           0-500μSv/h  1.8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 xml:space="preserve">          0-5000μSv/h  1.8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 xml:space="preserve">         0-50000μSv/h  1.8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6、量程：0-50mSv/h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7、预热时间：温度与环境相当时，≤2分钟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1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  <w:r>
              <w:rPr>
                <w:rFonts w:asciiTheme="minorEastAsia" w:hAnsiTheme="minorEastAsia"/>
                <w:sz w:val="24"/>
              </w:rPr>
              <w:t>3</w:t>
            </w:r>
          </w:p>
        </w:tc>
        <w:tc>
          <w:tcPr>
            <w:tcW w:w="1824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表面沾污仪</w:t>
            </w:r>
          </w:p>
        </w:tc>
        <w:tc>
          <w:tcPr>
            <w:tcW w:w="1440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/</w:t>
            </w:r>
          </w:p>
        </w:tc>
        <w:tc>
          <w:tcPr>
            <w:tcW w:w="747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1111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台</w:t>
            </w:r>
          </w:p>
        </w:tc>
        <w:tc>
          <w:tcPr>
            <w:tcW w:w="7512" w:type="dxa"/>
          </w:tcPr>
          <w:p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满足核医学工作场所的表面污染监测；可自动分辨α、β粒子，实现α、β同时测量，并将其互相影响抑制到最低。</w:t>
            </w:r>
          </w:p>
          <w:p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显示单位：CPS、Bq、Bq/cm2、μSv/h</w:t>
            </w:r>
          </w:p>
          <w:p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测量范围：0～9999CPS    </w:t>
            </w:r>
          </w:p>
          <w:p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数据存数：内置存储器，可存储≥20000条数据，可导出数据者优先</w:t>
            </w:r>
          </w:p>
          <w:p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报警功能：α、β可分别设置独立的报警阈</w:t>
            </w:r>
          </w:p>
          <w:p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探测效率：Eα≥30%(2л，Φ50，239Pu面源)  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本底≤3cpm   活度响应&gt;7S-1/Bq/cm-2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Eβ≥30% (2л，Φ50，90Sr-90Y面源) 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本底≤2cps 活度响应&gt;7S-1/Bq/cm-2</w:t>
            </w:r>
          </w:p>
          <w:p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灵敏度：3</w:t>
            </w:r>
            <w:r>
              <w:rPr>
                <w:rFonts w:asciiTheme="minorEastAsia" w:hAnsiTheme="minorEastAsia"/>
                <w:sz w:val="24"/>
              </w:rPr>
              <w:t>300</w:t>
            </w:r>
            <w:r>
              <w:rPr>
                <w:rFonts w:hint="eastAsia" w:asciiTheme="minorEastAsia" w:hAnsiTheme="minorEastAsia"/>
                <w:sz w:val="24"/>
              </w:rPr>
              <w:t>cpm</w:t>
            </w:r>
            <w:r>
              <w:rPr>
                <w:rFonts w:asciiTheme="minorEastAsia" w:hAnsiTheme="minorEastAsia"/>
                <w:sz w:val="24"/>
              </w:rPr>
              <w:t xml:space="preserve">/ </w:t>
            </w:r>
            <w:r>
              <w:rPr>
                <w:rFonts w:hint="eastAsia" w:asciiTheme="minorEastAsia" w:hAnsiTheme="minorEastAsia"/>
                <w:sz w:val="24"/>
              </w:rPr>
              <w:t>m</w:t>
            </w:r>
            <w:r>
              <w:rPr>
                <w:rFonts w:asciiTheme="minorEastAsia" w:hAnsiTheme="minorEastAsia"/>
                <w:sz w:val="24"/>
              </w:rPr>
              <w:t>R</w:t>
            </w:r>
            <w:r>
              <w:rPr>
                <w:rFonts w:hint="eastAsia" w:asciiTheme="minorEastAsia" w:hAnsiTheme="minorEastAsia"/>
                <w:sz w:val="24"/>
              </w:rPr>
              <w:t>/hr</w:t>
            </w:r>
            <w:r>
              <w:rPr>
                <w:rFonts w:asciiTheme="minorEastAsia" w:hAnsi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>for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Cs</w:t>
            </w:r>
            <w:r>
              <w:rPr>
                <w:rFonts w:asciiTheme="minorEastAsia" w:hAnsiTheme="minorEastAsia"/>
                <w:sz w:val="24"/>
              </w:rPr>
              <w:t xml:space="preserve"> 137</w:t>
            </w:r>
          </w:p>
          <w:p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精度：≤±1</w:t>
            </w:r>
            <w:r>
              <w:rPr>
                <w:rFonts w:asciiTheme="minorEastAsia" w:hAnsiTheme="minorEastAsia"/>
                <w:sz w:val="24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%</w:t>
            </w:r>
          </w:p>
          <w:p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稳定性：连续工作≥8小时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91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24" w:type="dxa"/>
          </w:tcPr>
          <w:p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合计（数量）</w:t>
            </w:r>
          </w:p>
        </w:tc>
        <w:tc>
          <w:tcPr>
            <w:tcW w:w="1440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47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  <w:r>
              <w:rPr>
                <w:rFonts w:asciiTheme="minorEastAsia" w:hAnsiTheme="minorEastAsia"/>
                <w:sz w:val="24"/>
              </w:rPr>
              <w:t>1</w:t>
            </w:r>
          </w:p>
        </w:tc>
        <w:tc>
          <w:tcPr>
            <w:tcW w:w="1111" w:type="dxa"/>
          </w:tcPr>
          <w:p>
            <w:pPr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7512" w:type="dxa"/>
          </w:tcPr>
          <w:p>
            <w:pPr>
              <w:rPr>
                <w:rFonts w:asciiTheme="minorEastAsia" w:hAnsiTheme="minorEastAsia"/>
                <w:bCs/>
                <w:sz w:val="24"/>
              </w:rPr>
            </w:pPr>
          </w:p>
        </w:tc>
      </w:tr>
    </w:tbl>
    <w:p>
      <w:pPr>
        <w:jc w:val="left"/>
        <w:rPr>
          <w:rFonts w:asciiTheme="minorEastAsia" w:hAnsiTheme="minorEastAsia"/>
          <w:b/>
          <w:bCs/>
          <w:sz w:val="48"/>
          <w:szCs w:val="56"/>
        </w:rPr>
      </w:pPr>
      <w:r>
        <w:rPr>
          <w:rFonts w:hint="eastAsia" w:asciiTheme="minorEastAsia" w:hAnsiTheme="minorEastAsia"/>
          <w:b/>
          <w:bCs/>
          <w:sz w:val="48"/>
          <w:szCs w:val="56"/>
        </w:rPr>
        <w:t xml:space="preserve"> 说明：</w:t>
      </w:r>
    </w:p>
    <w:p>
      <w:pPr>
        <w:ind w:firstLine="482" w:firstLineChars="150"/>
        <w:jc w:val="left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1.上述所列明规格参数，如铅防护当量，灵敏度/精度，量程等参数，为最低要求。</w:t>
      </w:r>
    </w:p>
    <w:p>
      <w:pPr>
        <w:ind w:firstLine="482" w:firstLineChars="150"/>
        <w:jc w:val="left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2.投标单位需标配辐射紧急泄露套装1组，内含物品如下：</w:t>
      </w:r>
    </w:p>
    <w:p>
      <w:pPr>
        <w:ind w:firstLine="1416" w:firstLineChars="590"/>
        <w:jc w:val="left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1、纤维大桶（1个）容积</w:t>
      </w:r>
      <w:r>
        <w:rPr>
          <w:rFonts w:hint="eastAsia" w:asciiTheme="minorEastAsia" w:hAnsiTheme="minorEastAsia"/>
          <w:sz w:val="24"/>
        </w:rPr>
        <w:t>≥112升，直径大于19英寸，高度大于26英寸；纤维</w:t>
      </w:r>
      <w:r>
        <w:rPr>
          <w:rFonts w:hint="eastAsia" w:asciiTheme="minorEastAsia" w:hAnsiTheme="minorEastAsia"/>
          <w:bCs/>
          <w:sz w:val="24"/>
        </w:rPr>
        <w:t>小桶（1个）容积</w:t>
      </w:r>
      <w:r>
        <w:rPr>
          <w:rFonts w:hint="eastAsia" w:asciiTheme="minorEastAsia" w:hAnsiTheme="minorEastAsia"/>
          <w:sz w:val="24"/>
        </w:rPr>
        <w:t>≥20升</w:t>
      </w:r>
      <w:r>
        <w:rPr>
          <w:rFonts w:hint="eastAsia" w:asciiTheme="minorEastAsia" w:hAnsiTheme="minorEastAsia"/>
          <w:bCs/>
          <w:sz w:val="24"/>
        </w:rPr>
        <w:t>；锥桶1个；</w:t>
      </w:r>
    </w:p>
    <w:p>
      <w:pPr>
        <w:ind w:firstLine="1416" w:firstLineChars="590"/>
        <w:jc w:val="left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2、一次性连体防护隔离衣2套；拖把一个；</w:t>
      </w:r>
    </w:p>
    <w:p>
      <w:pPr>
        <w:ind w:firstLine="1416" w:firstLineChars="590"/>
        <w:jc w:val="left"/>
        <w:rPr>
          <w:rFonts w:hint="eastAsia"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3、防毒面具2个；标准尺寸；</w:t>
      </w:r>
    </w:p>
    <w:p>
      <w:pPr>
        <w:ind w:firstLine="1416" w:firstLineChars="590"/>
        <w:jc w:val="left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4、防辐射牌大、小各两个；</w:t>
      </w:r>
    </w:p>
    <w:p>
      <w:pPr>
        <w:ind w:firstLine="1416" w:firstLineChars="590"/>
        <w:jc w:val="left"/>
        <w:rPr>
          <w:rFonts w:hint="eastAsia"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5、去污可重复使用橡胶手套2副。</w:t>
      </w:r>
    </w:p>
    <w:p>
      <w:pPr>
        <w:ind w:firstLine="1416" w:firstLineChars="590"/>
        <w:jc w:val="left"/>
        <w:rPr>
          <w:rFonts w:hint="eastAsia"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6、放射性清洗剂1瓶，不小于2升；过滤器4个；</w:t>
      </w:r>
    </w:p>
    <w:p>
      <w:pPr>
        <w:ind w:firstLine="1416" w:firstLineChars="590"/>
        <w:jc w:val="left"/>
        <w:rPr>
          <w:rFonts w:hint="eastAsia"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7、12英寸夹钳1个；</w:t>
      </w:r>
    </w:p>
    <w:p>
      <w:pPr>
        <w:ind w:firstLine="1416" w:firstLineChars="590"/>
        <w:jc w:val="left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8、刷子大、中、小号各一个；喷壶一个；</w:t>
      </w:r>
    </w:p>
    <w:p>
      <w:pPr>
        <w:ind w:firstLine="1416" w:firstLineChars="590"/>
        <w:jc w:val="left"/>
        <w:rPr>
          <w:rFonts w:asciiTheme="minorEastAsia" w:hAnsiTheme="minorEastAsia"/>
          <w:bCs/>
          <w:sz w:val="24"/>
        </w:rPr>
      </w:pPr>
    </w:p>
    <w:p>
      <w:pPr>
        <w:ind w:firstLine="7800" w:firstLineChars="2600"/>
        <w:jc w:val="left"/>
        <w:rPr>
          <w:rFonts w:asciiTheme="minorEastAsia" w:hAnsiTheme="minorEastAsia"/>
          <w:bCs/>
          <w:sz w:val="30"/>
          <w:szCs w:val="30"/>
        </w:rPr>
      </w:pPr>
    </w:p>
    <w:sectPr>
      <w:pgSz w:w="16838" w:h="11906" w:orient="landscape"/>
      <w:pgMar w:top="1276" w:right="1440" w:bottom="28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7DB81C"/>
    <w:multiLevelType w:val="singleLevel"/>
    <w:tmpl w:val="A57DB81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7EFAD4B"/>
    <w:multiLevelType w:val="singleLevel"/>
    <w:tmpl w:val="A7EFAD4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03039869"/>
    <w:multiLevelType w:val="singleLevel"/>
    <w:tmpl w:val="0303986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2FF023C9"/>
    <w:multiLevelType w:val="singleLevel"/>
    <w:tmpl w:val="2FF023C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57669BB0"/>
    <w:multiLevelType w:val="singleLevel"/>
    <w:tmpl w:val="57669BB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2EE"/>
    <w:rsid w:val="00000DDE"/>
    <w:rsid w:val="000068EA"/>
    <w:rsid w:val="00025DCE"/>
    <w:rsid w:val="00060BB9"/>
    <w:rsid w:val="00067969"/>
    <w:rsid w:val="000823BF"/>
    <w:rsid w:val="00093467"/>
    <w:rsid w:val="000B075D"/>
    <w:rsid w:val="00105503"/>
    <w:rsid w:val="0013244D"/>
    <w:rsid w:val="001B38B9"/>
    <w:rsid w:val="001E2929"/>
    <w:rsid w:val="001F14AD"/>
    <w:rsid w:val="001F461E"/>
    <w:rsid w:val="002073DF"/>
    <w:rsid w:val="0025612C"/>
    <w:rsid w:val="002757F7"/>
    <w:rsid w:val="002D0BE0"/>
    <w:rsid w:val="0032374E"/>
    <w:rsid w:val="0037349D"/>
    <w:rsid w:val="003822EE"/>
    <w:rsid w:val="003C2F36"/>
    <w:rsid w:val="003D628E"/>
    <w:rsid w:val="00407FD2"/>
    <w:rsid w:val="004A60FB"/>
    <w:rsid w:val="004D7B20"/>
    <w:rsid w:val="004E1490"/>
    <w:rsid w:val="004F7BCC"/>
    <w:rsid w:val="005101EC"/>
    <w:rsid w:val="00525D23"/>
    <w:rsid w:val="00543C51"/>
    <w:rsid w:val="00580FA0"/>
    <w:rsid w:val="005B7CE6"/>
    <w:rsid w:val="005C1939"/>
    <w:rsid w:val="005F6B60"/>
    <w:rsid w:val="006457DF"/>
    <w:rsid w:val="006823C9"/>
    <w:rsid w:val="00683224"/>
    <w:rsid w:val="00692F36"/>
    <w:rsid w:val="006978D2"/>
    <w:rsid w:val="006A61E2"/>
    <w:rsid w:val="006E0DA4"/>
    <w:rsid w:val="006F52B6"/>
    <w:rsid w:val="006F79C3"/>
    <w:rsid w:val="00720152"/>
    <w:rsid w:val="00765AC5"/>
    <w:rsid w:val="007B1BC5"/>
    <w:rsid w:val="00812A0D"/>
    <w:rsid w:val="00854285"/>
    <w:rsid w:val="008839C7"/>
    <w:rsid w:val="0089201C"/>
    <w:rsid w:val="008976F8"/>
    <w:rsid w:val="008B2451"/>
    <w:rsid w:val="008F04EE"/>
    <w:rsid w:val="009136B7"/>
    <w:rsid w:val="0092406C"/>
    <w:rsid w:val="009249E4"/>
    <w:rsid w:val="00927816"/>
    <w:rsid w:val="00951166"/>
    <w:rsid w:val="0095497D"/>
    <w:rsid w:val="009740FD"/>
    <w:rsid w:val="00982A9F"/>
    <w:rsid w:val="009E7890"/>
    <w:rsid w:val="00A1025F"/>
    <w:rsid w:val="00A4256C"/>
    <w:rsid w:val="00AE5782"/>
    <w:rsid w:val="00B41ED0"/>
    <w:rsid w:val="00B4784F"/>
    <w:rsid w:val="00B7110A"/>
    <w:rsid w:val="00BB0DA9"/>
    <w:rsid w:val="00BC1DCB"/>
    <w:rsid w:val="00BD154C"/>
    <w:rsid w:val="00C11A0A"/>
    <w:rsid w:val="00C14AEB"/>
    <w:rsid w:val="00C26041"/>
    <w:rsid w:val="00C33E74"/>
    <w:rsid w:val="00D014E1"/>
    <w:rsid w:val="00D57169"/>
    <w:rsid w:val="00DA699E"/>
    <w:rsid w:val="00DB4C22"/>
    <w:rsid w:val="00E66810"/>
    <w:rsid w:val="00EA3F2F"/>
    <w:rsid w:val="00EC2FFC"/>
    <w:rsid w:val="00EE4688"/>
    <w:rsid w:val="00F2778D"/>
    <w:rsid w:val="00F4025C"/>
    <w:rsid w:val="00F77A35"/>
    <w:rsid w:val="00FB7D4E"/>
    <w:rsid w:val="00FD336D"/>
    <w:rsid w:val="00FE1528"/>
    <w:rsid w:val="00FF21A7"/>
    <w:rsid w:val="057C5BF6"/>
    <w:rsid w:val="06BD1B01"/>
    <w:rsid w:val="1687758A"/>
    <w:rsid w:val="1C60403F"/>
    <w:rsid w:val="1E603511"/>
    <w:rsid w:val="36F14366"/>
    <w:rsid w:val="37F93ECF"/>
    <w:rsid w:val="3A3F253F"/>
    <w:rsid w:val="3B687926"/>
    <w:rsid w:val="3FE72397"/>
    <w:rsid w:val="41540B2E"/>
    <w:rsid w:val="4D103288"/>
    <w:rsid w:val="6277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（缩进）"/>
    <w:basedOn w:val="1"/>
    <w:qFormat/>
    <w:uiPriority w:val="0"/>
    <w:pPr>
      <w:spacing w:before="50" w:after="50"/>
      <w:ind w:firstLine="200" w:firstLineChars="200"/>
    </w:pPr>
    <w:rPr>
      <w:szCs w:val="22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418</Words>
  <Characters>2384</Characters>
  <Lines>19</Lines>
  <Paragraphs>5</Paragraphs>
  <TotalTime>13</TotalTime>
  <ScaleCrop>false</ScaleCrop>
  <LinksUpToDate>false</LinksUpToDate>
  <CharactersWithSpaces>2797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2021-05-14T07:20:00Z</dcterms:created>
  <dc:creator>Administrator</dc:creator>
  <cp:lastModifiedBy>张琼</cp:lastModifiedBy>
  <cp:lastPrinted>2021-05-14T07:18:00Z</cp:lastPrinted>
  <dcterms:modified xsi:type="dcterms:W3CDTF">2021-05-17T00:48:52Z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038187263B3942ADAEEF26011BFAC772</vt:lpwstr>
  </property>
</Properties>
</file>